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4BAFAD8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E4741">
        <w:rPr>
          <w:rFonts w:cs="B Mitra" w:hint="cs"/>
          <w:sz w:val="28"/>
          <w:szCs w:val="28"/>
          <w:rtl/>
          <w:lang w:bidi="fa-IR"/>
        </w:rPr>
        <w:t>پرستاری بهداشت</w:t>
      </w:r>
      <w:r w:rsidR="00CE4741" w:rsidRPr="00E933D3">
        <w:rPr>
          <w:rFonts w:cs="B Mitra" w:hint="cs"/>
          <w:sz w:val="28"/>
          <w:szCs w:val="28"/>
          <w:rtl/>
          <w:lang w:bidi="fa-IR"/>
        </w:rPr>
        <w:t xml:space="preserve"> جامعه</w:t>
      </w:r>
      <w:r w:rsidR="00CE4741">
        <w:rPr>
          <w:rFonts w:cs="B Mitra" w:hint="cs"/>
          <w:sz w:val="28"/>
          <w:szCs w:val="28"/>
          <w:rtl/>
          <w:lang w:bidi="fa-IR"/>
        </w:rPr>
        <w:t xml:space="preserve"> و سالمندی</w:t>
      </w:r>
    </w:p>
    <w:p w14:paraId="14B91A52" w14:textId="4E20721C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E4741">
        <w:rPr>
          <w:rFonts w:cs="B Mitra" w:hint="cs"/>
          <w:sz w:val="28"/>
          <w:szCs w:val="28"/>
          <w:rtl/>
          <w:lang w:bidi="fa-IR"/>
        </w:rPr>
        <w:t>نظام های عرضه خدمات سلامت</w:t>
      </w:r>
    </w:p>
    <w:p w14:paraId="1C338A3E" w14:textId="64FF6C17" w:rsidR="00B4711B" w:rsidRPr="0038172F" w:rsidRDefault="00F51BF7" w:rsidP="00372F0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72F08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130B73" w:rsidRPr="00372F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72F08" w:rsidRPr="00372F08">
        <w:rPr>
          <w:rFonts w:asciiTheme="majorBidi" w:hAnsiTheme="majorBidi" w:cs="B Nazanin" w:hint="cs"/>
          <w:sz w:val="24"/>
          <w:szCs w:val="24"/>
          <w:rtl/>
          <w:lang w:bidi="fa-IR"/>
        </w:rPr>
        <w:t>6990025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7F4B966C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1نظری واحد</w:t>
      </w:r>
    </w:p>
    <w:p w14:paraId="5E1D05E7" w14:textId="159F72ED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>دکتر رضا نگارنده</w:t>
      </w:r>
    </w:p>
    <w:p w14:paraId="1A7850EE" w14:textId="746FD49F" w:rsidR="00F51BF7" w:rsidRPr="0038172F" w:rsidRDefault="00E270DE" w:rsidP="00CE474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>مدرسان: دکتر رضا نگارنده</w:t>
      </w:r>
    </w:p>
    <w:p w14:paraId="14C56C71" w14:textId="6399FA13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130B73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</w:p>
    <w:p w14:paraId="74DDE471" w14:textId="66D0DDDF" w:rsidR="00F51BF7" w:rsidRPr="0038172F" w:rsidRDefault="00F51BF7" w:rsidP="00CE474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E4741">
        <w:rPr>
          <w:rFonts w:cs="B Mitra" w:hint="cs"/>
          <w:sz w:val="28"/>
          <w:szCs w:val="28"/>
          <w:rtl/>
          <w:lang w:bidi="fa-IR"/>
        </w:rPr>
        <w:t>پرستاری سلامت</w:t>
      </w:r>
      <w:r w:rsidR="00CE4741" w:rsidRPr="00E933D3">
        <w:rPr>
          <w:rFonts w:cs="B Mitra" w:hint="cs"/>
          <w:sz w:val="28"/>
          <w:szCs w:val="28"/>
          <w:rtl/>
          <w:lang w:bidi="fa-IR"/>
        </w:rPr>
        <w:t xml:space="preserve"> جامعه</w:t>
      </w:r>
      <w:r w:rsidR="00CE4741">
        <w:rPr>
          <w:rFonts w:cs="B Mitra" w:hint="cs"/>
          <w:sz w:val="28"/>
          <w:szCs w:val="28"/>
          <w:rtl/>
          <w:lang w:bidi="fa-IR"/>
        </w:rPr>
        <w:t>/کارشناسی ارشد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EAC5EB2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</w:p>
    <w:p w14:paraId="12DF76AB" w14:textId="54F51F55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پرستاری</w:t>
      </w:r>
    </w:p>
    <w:p w14:paraId="0FC2E735" w14:textId="18CB3CDF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</w:t>
      </w:r>
    </w:p>
    <w:p w14:paraId="432C8EAE" w14:textId="1655F625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66421685</w:t>
      </w:r>
    </w:p>
    <w:p w14:paraId="1F6A8C6B" w14:textId="447D772D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CE474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E4741">
        <w:rPr>
          <w:rFonts w:asciiTheme="majorBidi" w:hAnsiTheme="majorBidi" w:cs="B Nazanin"/>
          <w:sz w:val="24"/>
          <w:szCs w:val="24"/>
          <w:lang w:bidi="fa-IR"/>
        </w:rPr>
        <w:t>rnegarandeh@tums.ac.ir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1C7F7B58" w:rsidR="001B6A38" w:rsidRDefault="00CE4741" w:rsidP="00CE4741">
      <w:pPr>
        <w:bidi/>
        <w:spacing w:after="0" w:line="240" w:lineRule="auto"/>
        <w:contextualSpacing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در این درس مباحث </w:t>
      </w:r>
      <w:r w:rsidRPr="00390055">
        <w:rPr>
          <w:rFonts w:cs="B Lotus" w:hint="cs"/>
          <w:sz w:val="28"/>
          <w:szCs w:val="28"/>
          <w:rtl/>
          <w:lang w:bidi="fa-IR"/>
        </w:rPr>
        <w:t>تاریخچه توسعه نظام های خدمات سلامت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90055">
        <w:rPr>
          <w:rFonts w:cs="B Lotus" w:hint="cs"/>
          <w:sz w:val="28"/>
          <w:szCs w:val="28"/>
          <w:rtl/>
          <w:lang w:bidi="fa-IR"/>
        </w:rPr>
        <w:t>اهداف و رویکر</w:t>
      </w:r>
      <w:r>
        <w:rPr>
          <w:rFonts w:cs="B Lotus" w:hint="cs"/>
          <w:sz w:val="28"/>
          <w:szCs w:val="28"/>
          <w:rtl/>
          <w:lang w:bidi="fa-IR"/>
        </w:rPr>
        <w:t xml:space="preserve">د های نظام های عرضه خدمات سلامت، </w:t>
      </w:r>
      <w:r w:rsidRPr="00390055">
        <w:rPr>
          <w:rFonts w:cs="B Lotus" w:hint="cs"/>
          <w:sz w:val="28"/>
          <w:szCs w:val="28"/>
          <w:rtl/>
          <w:lang w:bidi="fa-IR"/>
        </w:rPr>
        <w:t>عوامل تاثیر گذار بر نحوه ارایه خدمات بهداشتی در نظام های مختلف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90055">
        <w:rPr>
          <w:rFonts w:cs="B Lotus" w:hint="cs"/>
          <w:sz w:val="28"/>
          <w:szCs w:val="28"/>
          <w:rtl/>
          <w:lang w:bidi="fa-IR"/>
        </w:rPr>
        <w:t>خدمات اساسی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90055">
        <w:rPr>
          <w:rFonts w:cs="B Lotus" w:hint="cs"/>
          <w:sz w:val="28"/>
          <w:szCs w:val="28"/>
          <w:rtl/>
          <w:lang w:bidi="fa-IR"/>
        </w:rPr>
        <w:t xml:space="preserve"> مراقبت های اولیه بهداشت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90055">
        <w:rPr>
          <w:rFonts w:cs="B Lotus" w:hint="cs"/>
          <w:sz w:val="28"/>
          <w:szCs w:val="28"/>
          <w:rtl/>
          <w:lang w:bidi="fa-IR"/>
        </w:rPr>
        <w:t xml:space="preserve"> ا</w:t>
      </w:r>
      <w:r>
        <w:rPr>
          <w:rFonts w:cs="B Lotus" w:hint="cs"/>
          <w:sz w:val="28"/>
          <w:szCs w:val="28"/>
          <w:rtl/>
          <w:lang w:bidi="fa-IR"/>
        </w:rPr>
        <w:t xml:space="preserve">نواع نظام های ارایه خدمات سلامت، </w:t>
      </w:r>
      <w:r w:rsidRPr="00390055">
        <w:rPr>
          <w:rFonts w:cs="B Lotus" w:hint="cs"/>
          <w:sz w:val="28"/>
          <w:szCs w:val="28"/>
          <w:rtl/>
          <w:lang w:bidi="fa-IR"/>
        </w:rPr>
        <w:t>مقایسه نظام عرضه خدمات بهداشتی در ایران و جهان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90055">
        <w:rPr>
          <w:rFonts w:cs="B Lotus" w:hint="cs"/>
          <w:sz w:val="28"/>
          <w:szCs w:val="28"/>
          <w:rtl/>
          <w:lang w:bidi="fa-IR"/>
        </w:rPr>
        <w:t>راهکارهای بازنگری واصلاحات در نظام های عرضه خدمات سلامت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90055">
        <w:rPr>
          <w:rFonts w:cs="B Lotus" w:hint="cs"/>
          <w:sz w:val="28"/>
          <w:szCs w:val="28"/>
          <w:rtl/>
          <w:lang w:bidi="fa-IR"/>
        </w:rPr>
        <w:t xml:space="preserve">بحران نیروی کار در نظام های عرضه خدمات سلامت </w:t>
      </w:r>
      <w:r>
        <w:rPr>
          <w:rFonts w:cs="B Lotus" w:hint="cs"/>
          <w:sz w:val="28"/>
          <w:szCs w:val="28"/>
          <w:rtl/>
          <w:lang w:bidi="fa-IR"/>
        </w:rPr>
        <w:t xml:space="preserve">و </w:t>
      </w:r>
      <w:r w:rsidRPr="00390055">
        <w:rPr>
          <w:rFonts w:cs="B Lotus" w:hint="cs"/>
          <w:sz w:val="28"/>
          <w:szCs w:val="28"/>
          <w:rtl/>
          <w:lang w:bidi="fa-IR"/>
        </w:rPr>
        <w:t xml:space="preserve">موسسات سلامتی در نظام های ارایه خدمات </w:t>
      </w:r>
      <w:r>
        <w:rPr>
          <w:rFonts w:cs="B Lotus" w:hint="cs"/>
          <w:sz w:val="28"/>
          <w:szCs w:val="28"/>
          <w:rtl/>
          <w:lang w:bidi="fa-IR"/>
        </w:rPr>
        <w:t>مطرح خواهد شد.</w:t>
      </w:r>
      <w:r w:rsidRPr="00390055">
        <w:rPr>
          <w:rFonts w:cs="B Lotus" w:hint="cs"/>
          <w:sz w:val="28"/>
          <w:szCs w:val="28"/>
          <w:rtl/>
          <w:lang w:bidi="fa-IR"/>
        </w:rPr>
        <w:t xml:space="preserve">           </w:t>
      </w:r>
    </w:p>
    <w:p w14:paraId="7DACB06F" w14:textId="6296D649" w:rsidR="009A0090" w:rsidRPr="00EB6DB3" w:rsidRDefault="00E270DE" w:rsidP="00CE4741">
      <w:pPr>
        <w:bidi/>
        <w:spacing w:after="0" w:line="240" w:lineRule="auto"/>
        <w:contextualSpacing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CE474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CE4741">
        <w:rPr>
          <w:rFonts w:cs="B Lotus" w:hint="cs"/>
          <w:sz w:val="28"/>
          <w:szCs w:val="28"/>
          <w:rtl/>
          <w:lang w:bidi="fa-IR"/>
        </w:rPr>
        <w:t>آشنایی و شناخت کامل فراگیران با مفاهیم اساسی نظام های عرضه خدمات سلامت با محوریت پرستاری سلامت جامعه به نحوی که بتواند بعنوان یک عضو فعال در تیم سلامت موثر بوده و سهمی در سیاستگذاری های نظام ارایه خدمات بهداشتی ایفا نماید.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2F1EC89A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27DE70A" w14:textId="76276949" w:rsidR="00CE4741" w:rsidRPr="00CE4741" w:rsidRDefault="00CE4741" w:rsidP="00CE4741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CE4741">
        <w:rPr>
          <w:rFonts w:cs="B Lotus" w:hint="cs"/>
          <w:sz w:val="28"/>
          <w:szCs w:val="28"/>
          <w:rtl/>
          <w:lang w:bidi="fa-IR"/>
        </w:rPr>
        <w:t>تاریخچه توسعه نظام های خدمات سلامت را بیان نماید.</w:t>
      </w:r>
    </w:p>
    <w:p w14:paraId="031513FF" w14:textId="232B12E2" w:rsidR="00CE4741" w:rsidRPr="00CE4741" w:rsidRDefault="00CE4741" w:rsidP="00CE4741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CE4741">
        <w:rPr>
          <w:rFonts w:cs="B Lotus" w:hint="cs"/>
          <w:sz w:val="28"/>
          <w:szCs w:val="28"/>
          <w:rtl/>
          <w:lang w:bidi="fa-IR"/>
        </w:rPr>
        <w:t xml:space="preserve">احکام و رویکرد های نظام ها را توضیح دهد . </w:t>
      </w:r>
    </w:p>
    <w:p w14:paraId="5AACDB4D" w14:textId="33D90F8E" w:rsidR="00CE4741" w:rsidRPr="00CE4741" w:rsidRDefault="00CE4741" w:rsidP="00CE4741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CE4741">
        <w:rPr>
          <w:rFonts w:cs="B Lotus" w:hint="cs"/>
          <w:sz w:val="28"/>
          <w:szCs w:val="28"/>
          <w:rtl/>
          <w:lang w:bidi="fa-IR"/>
        </w:rPr>
        <w:t xml:space="preserve">خدمات </w:t>
      </w:r>
      <w:r w:rsidRPr="00CE4741">
        <w:rPr>
          <w:rFonts w:cs="B Lotus"/>
          <w:sz w:val="28"/>
          <w:szCs w:val="28"/>
          <w:lang w:bidi="fa-IR"/>
        </w:rPr>
        <w:t>B.H.S</w:t>
      </w:r>
      <w:r w:rsidRPr="00CE4741">
        <w:rPr>
          <w:rFonts w:cs="B Lotus" w:hint="cs"/>
          <w:sz w:val="28"/>
          <w:szCs w:val="28"/>
          <w:rtl/>
          <w:lang w:bidi="fa-IR"/>
        </w:rPr>
        <w:t xml:space="preserve">و  </w:t>
      </w:r>
      <w:r w:rsidRPr="00CE4741">
        <w:rPr>
          <w:rFonts w:cs="B Lotus"/>
          <w:sz w:val="28"/>
          <w:szCs w:val="28"/>
          <w:lang w:bidi="fa-IR"/>
        </w:rPr>
        <w:t xml:space="preserve">P.H.C </w:t>
      </w:r>
      <w:r w:rsidRPr="00CE4741">
        <w:rPr>
          <w:rFonts w:cs="B Lotus" w:hint="cs"/>
          <w:sz w:val="28"/>
          <w:szCs w:val="28"/>
          <w:rtl/>
          <w:lang w:bidi="fa-IR"/>
        </w:rPr>
        <w:t>شامل چه بخش هایی از ارایه خدمات است تشریح کند.</w:t>
      </w:r>
    </w:p>
    <w:p w14:paraId="3466059F" w14:textId="2A2B0C7F" w:rsidR="00CE4741" w:rsidRDefault="00CE4741" w:rsidP="00CE4741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CE4741">
        <w:rPr>
          <w:rFonts w:cs="B Lotus" w:hint="cs"/>
          <w:sz w:val="28"/>
          <w:szCs w:val="28"/>
          <w:rtl/>
          <w:lang w:bidi="fa-IR"/>
        </w:rPr>
        <w:t>انواع نظام های سلامت را نام برده و شرح دهد .</w:t>
      </w:r>
    </w:p>
    <w:p w14:paraId="508B26F9" w14:textId="367F471C" w:rsidR="00CE4741" w:rsidRPr="00CE4741" w:rsidRDefault="00CE4741" w:rsidP="00CE4741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390055">
        <w:rPr>
          <w:rFonts w:cs="B Lotus" w:hint="cs"/>
          <w:sz w:val="28"/>
          <w:szCs w:val="28"/>
          <w:rtl/>
          <w:lang w:bidi="fa-IR"/>
        </w:rPr>
        <w:t>اصلاحات در نظام های عرضه خدمات سلامت</w:t>
      </w:r>
      <w:r>
        <w:rPr>
          <w:rFonts w:cs="B Lotus" w:hint="cs"/>
          <w:sz w:val="28"/>
          <w:szCs w:val="28"/>
          <w:rtl/>
          <w:lang w:bidi="fa-IR"/>
        </w:rPr>
        <w:t xml:space="preserve"> را شرح دهد.</w:t>
      </w:r>
    </w:p>
    <w:p w14:paraId="4B02994E" w14:textId="05503B28" w:rsidR="00CE4741" w:rsidRPr="00CE4741" w:rsidRDefault="00CE4741" w:rsidP="00CE4741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CE4741">
        <w:rPr>
          <w:rFonts w:cs="B Lotus" w:hint="cs"/>
          <w:sz w:val="28"/>
          <w:szCs w:val="28"/>
          <w:rtl/>
          <w:lang w:bidi="fa-IR"/>
        </w:rPr>
        <w:t>نظام عرضه خدمات بهداشتی در ایران و جهان را با یکدیگر مقایسه نماید</w:t>
      </w:r>
      <w:r>
        <w:rPr>
          <w:rFonts w:cs="B Lotus" w:hint="cs"/>
          <w:sz w:val="28"/>
          <w:szCs w:val="28"/>
          <w:rtl/>
          <w:lang w:bidi="fa-IR"/>
        </w:rPr>
        <w:t>.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3"/>
        <w:gridCol w:w="3119"/>
      </w:tblGrid>
      <w:tr w:rsidR="009E629C" w14:paraId="14B53AA9" w14:textId="77777777" w:rsidTr="00AB5CAE">
        <w:tc>
          <w:tcPr>
            <w:tcW w:w="3192" w:type="dxa"/>
          </w:tcPr>
          <w:p w14:paraId="253EF11F" w14:textId="44CEB30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3C833E7B" w:rsidR="009E629C" w:rsidRDefault="007A47A8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4741">
              <w:rPr>
                <w:rFonts w:ascii="Arial" w:eastAsia="Calibri" w:hAnsi="Arial" w:cs="B Nazanin"/>
                <w:highlight w:val="black"/>
              </w:rPr>
              <w:t></w:t>
            </w:r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3F7282D1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69251ADC" w:rsidR="00B80410" w:rsidRPr="00B80410" w:rsidRDefault="007A47A8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Arial" w:eastAsia="Calibri" w:hAnsi="Arial" w:cs="B Nazanin" w:hint="cs"/>
          <w:rtl/>
        </w:rPr>
        <w:t>ی</w:t>
      </w:r>
      <w:r w:rsidR="00B80410" w:rsidRPr="00B80410">
        <w:rPr>
          <w:rFonts w:ascii="Arial" w:eastAsia="Calibri" w:hAnsi="Arial" w:cs="B Nazanin" w:hint="cs"/>
          <w:rtl/>
        </w:rPr>
        <w:t>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23363E56" w:rsidR="00DB4835" w:rsidRPr="00DB4835" w:rsidRDefault="007A47A8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CE4741">
        <w:rPr>
          <w:rFonts w:ascii="Arial" w:eastAsia="Calibri" w:hAnsi="Arial" w:cs="B Nazanin"/>
          <w:highlight w:val="black"/>
        </w:rPr>
        <w:t>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2378"/>
        <w:gridCol w:w="2375"/>
        <w:gridCol w:w="847"/>
      </w:tblGrid>
      <w:tr w:rsidR="00684E56" w14:paraId="687BBD93" w14:textId="77777777" w:rsidTr="00CE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CE4741" w14:paraId="0F0C5D07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3B77797B" w:rsidR="00CE4741" w:rsidRPr="00EB6DB3" w:rsidRDefault="004D0274" w:rsidP="00CE4741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6B9E18F5" w14:textId="6C37E6EC" w:rsidR="00CE4741" w:rsidRPr="00EB6DB3" w:rsidRDefault="007A47A8" w:rsidP="00CE47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انجام تکالیف محوله</w:t>
            </w:r>
          </w:p>
        </w:tc>
        <w:tc>
          <w:tcPr>
            <w:tcW w:w="2378" w:type="dxa"/>
          </w:tcPr>
          <w:p w14:paraId="2B305B0D" w14:textId="13C09D9D" w:rsidR="00CE4741" w:rsidRPr="00EB6DB3" w:rsidRDefault="007A47A8" w:rsidP="00CE47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921D8DC" w14:textId="096DC1D3" w:rsidR="00CE4741" w:rsidRPr="00EB6DB3" w:rsidRDefault="00CE4741" w:rsidP="00CE47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تعریف نظام عرضه خدمات سلامت </w:t>
            </w:r>
          </w:p>
        </w:tc>
        <w:tc>
          <w:tcPr>
            <w:tcW w:w="847" w:type="dxa"/>
          </w:tcPr>
          <w:p w14:paraId="228979A4" w14:textId="77777777" w:rsidR="00CE4741" w:rsidRPr="00EB6DB3" w:rsidRDefault="00CE4741" w:rsidP="00CE47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7A47A8" w14:paraId="27DD1B05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31EEBB19" w:rsidR="007A47A8" w:rsidRPr="00EB6DB3" w:rsidRDefault="007A47A8" w:rsidP="007A47A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03093118" w14:textId="0E3A62BD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انجام تکالیف محوله</w:t>
            </w:r>
          </w:p>
        </w:tc>
        <w:tc>
          <w:tcPr>
            <w:tcW w:w="2378" w:type="dxa"/>
          </w:tcPr>
          <w:p w14:paraId="12AD227D" w14:textId="7572A059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52B17233" w14:textId="4A389390" w:rsidR="007A47A8" w:rsidRPr="00B420BD" w:rsidRDefault="007A47A8" w:rsidP="007A47A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و عملکرد نظام های عرضه خدمات سلامت </w:t>
            </w:r>
          </w:p>
          <w:p w14:paraId="1710D4CE" w14:textId="77777777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BC0A093" w14:textId="77777777" w:rsidR="007A47A8" w:rsidRPr="00EB6DB3" w:rsidRDefault="007A47A8" w:rsidP="007A47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lastRenderedPageBreak/>
              <w:t>2</w:t>
            </w:r>
          </w:p>
        </w:tc>
      </w:tr>
      <w:tr w:rsidR="007A47A8" w14:paraId="37988758" w14:textId="77777777" w:rsidTr="00A8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2E8C7F3B" w:rsidR="007A47A8" w:rsidRPr="00EB6DB3" w:rsidRDefault="007A47A8" w:rsidP="007A47A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1162E175" w14:textId="241F3CED" w:rsidR="007A47A8" w:rsidRPr="00EB6DB3" w:rsidRDefault="007A47A8" w:rsidP="007A47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انجام تکالیف محوله</w:t>
            </w:r>
          </w:p>
        </w:tc>
        <w:tc>
          <w:tcPr>
            <w:tcW w:w="2378" w:type="dxa"/>
          </w:tcPr>
          <w:p w14:paraId="196FFB74" w14:textId="562F72B7" w:rsidR="007A47A8" w:rsidRPr="00EB6DB3" w:rsidRDefault="007A47A8" w:rsidP="007A47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780E6296" w14:textId="0C408BCA" w:rsidR="007A47A8" w:rsidRPr="00EB6DB3" w:rsidRDefault="007A47A8" w:rsidP="007A47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تاریخچه توسعه نظام های خدمات سلامت</w:t>
            </w:r>
          </w:p>
        </w:tc>
        <w:tc>
          <w:tcPr>
            <w:tcW w:w="847" w:type="dxa"/>
          </w:tcPr>
          <w:p w14:paraId="5AE8FF57" w14:textId="77777777" w:rsidR="007A47A8" w:rsidRPr="00EB6DB3" w:rsidRDefault="007A47A8" w:rsidP="007A47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7A47A8" w14:paraId="014D555C" w14:textId="77777777" w:rsidTr="00A81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5EF9C968" w:rsidR="007A47A8" w:rsidRPr="00EB6DB3" w:rsidRDefault="007A47A8" w:rsidP="007A47A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64BAAE55" w14:textId="7550C778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انجام تکالیف محوله</w:t>
            </w:r>
          </w:p>
        </w:tc>
        <w:tc>
          <w:tcPr>
            <w:tcW w:w="2378" w:type="dxa"/>
          </w:tcPr>
          <w:p w14:paraId="68BEE811" w14:textId="4687578C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1800C5E2" w14:textId="20F24742" w:rsidR="007A47A8" w:rsidRDefault="007A47A8" w:rsidP="007A47A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خدمات اساسی بهداشت و </w:t>
            </w:r>
          </w:p>
          <w:p w14:paraId="7ED9B14F" w14:textId="6EAE9CB1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مراقبت های اولیه بهداشت</w:t>
            </w:r>
          </w:p>
        </w:tc>
        <w:tc>
          <w:tcPr>
            <w:tcW w:w="847" w:type="dxa"/>
          </w:tcPr>
          <w:p w14:paraId="00741B70" w14:textId="77777777" w:rsidR="007A47A8" w:rsidRPr="00EB6DB3" w:rsidRDefault="007A47A8" w:rsidP="007A47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7A47A8" w14:paraId="136EFF23" w14:textId="77777777" w:rsidTr="00A8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2FB085DB" w:rsidR="007A47A8" w:rsidRPr="00EB6DB3" w:rsidRDefault="007A47A8" w:rsidP="007A47A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6D4A4424" w14:textId="51366BBA" w:rsidR="007A47A8" w:rsidRPr="00EB6DB3" w:rsidRDefault="007A47A8" w:rsidP="007A47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انجام تکالیف محوله</w:t>
            </w:r>
          </w:p>
        </w:tc>
        <w:tc>
          <w:tcPr>
            <w:tcW w:w="2378" w:type="dxa"/>
          </w:tcPr>
          <w:p w14:paraId="55250220" w14:textId="4B027B36" w:rsidR="007A47A8" w:rsidRPr="00EB6DB3" w:rsidRDefault="007A47A8" w:rsidP="007A47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</w:tcPr>
          <w:p w14:paraId="07CF78F2" w14:textId="4BBBC120" w:rsidR="007A47A8" w:rsidRPr="00EB6DB3" w:rsidRDefault="007A47A8" w:rsidP="007A47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عوامل تاثیر گذار بر نحوه ارایه خدمات بهداشتی در نظام های مختلف</w:t>
            </w:r>
          </w:p>
        </w:tc>
        <w:tc>
          <w:tcPr>
            <w:tcW w:w="847" w:type="dxa"/>
          </w:tcPr>
          <w:p w14:paraId="3D5F7DEF" w14:textId="77777777" w:rsidR="007A47A8" w:rsidRPr="00EB6DB3" w:rsidRDefault="007A47A8" w:rsidP="007A47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7A47A8" w14:paraId="71572B7E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3E95DE" w14:textId="220BEBB1" w:rsidR="007A47A8" w:rsidRPr="00EB6DB3" w:rsidRDefault="007A47A8" w:rsidP="007A47A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2425965D" w14:textId="393DA75A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انجام تکالیف محوله</w:t>
            </w:r>
          </w:p>
        </w:tc>
        <w:tc>
          <w:tcPr>
            <w:tcW w:w="2378" w:type="dxa"/>
          </w:tcPr>
          <w:p w14:paraId="51063F62" w14:textId="6846F7AD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77BA6505" w14:textId="736D8920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چالش های نظام های عرضه خدمات سلامت</w:t>
            </w:r>
          </w:p>
        </w:tc>
        <w:tc>
          <w:tcPr>
            <w:tcW w:w="847" w:type="dxa"/>
          </w:tcPr>
          <w:p w14:paraId="44C26987" w14:textId="77777777" w:rsidR="007A47A8" w:rsidRPr="00EB6DB3" w:rsidRDefault="007A47A8" w:rsidP="007A47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7A47A8" w14:paraId="78FF9686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3E5DA391" w:rsidR="007A47A8" w:rsidRPr="00EB6DB3" w:rsidRDefault="007A47A8" w:rsidP="007A47A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062985D4" w14:textId="0598988B" w:rsidR="007A47A8" w:rsidRPr="00EB6DB3" w:rsidRDefault="007A47A8" w:rsidP="007A47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انجام تکالیف محوله</w:t>
            </w:r>
          </w:p>
        </w:tc>
        <w:tc>
          <w:tcPr>
            <w:tcW w:w="2378" w:type="dxa"/>
          </w:tcPr>
          <w:p w14:paraId="01FFCB25" w14:textId="668578B6" w:rsidR="007A47A8" w:rsidRPr="00EB6DB3" w:rsidRDefault="007A47A8" w:rsidP="007A47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4D20F59A" w14:textId="4C327301" w:rsidR="007A47A8" w:rsidRPr="00EB6DB3" w:rsidRDefault="007A47A8" w:rsidP="007A47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اصلاح نظام عرضه خدمات سلامت</w:t>
            </w:r>
          </w:p>
        </w:tc>
        <w:tc>
          <w:tcPr>
            <w:tcW w:w="847" w:type="dxa"/>
          </w:tcPr>
          <w:p w14:paraId="047AE068" w14:textId="77777777" w:rsidR="007A47A8" w:rsidRPr="00EB6DB3" w:rsidRDefault="007A47A8" w:rsidP="007A47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7A47A8" w14:paraId="0B11B5FB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2958C958" w:rsidR="007A47A8" w:rsidRPr="00EB6DB3" w:rsidRDefault="007A47A8" w:rsidP="007A47A8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دکتر رضا نگارنده</w:t>
            </w:r>
          </w:p>
        </w:tc>
        <w:tc>
          <w:tcPr>
            <w:tcW w:w="2381" w:type="dxa"/>
          </w:tcPr>
          <w:p w14:paraId="5046C733" w14:textId="2974D1E2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انجام تکالیف محوله</w:t>
            </w:r>
          </w:p>
        </w:tc>
        <w:tc>
          <w:tcPr>
            <w:tcW w:w="2378" w:type="dxa"/>
          </w:tcPr>
          <w:p w14:paraId="4654C7B8" w14:textId="223EFB69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سخنرانی و پرسش و پاسخ</w:t>
            </w:r>
          </w:p>
        </w:tc>
        <w:tc>
          <w:tcPr>
            <w:tcW w:w="2375" w:type="dxa"/>
            <w:vAlign w:val="center"/>
          </w:tcPr>
          <w:p w14:paraId="3D7EAFAA" w14:textId="4672DA3C" w:rsidR="007A47A8" w:rsidRPr="00EB6DB3" w:rsidRDefault="007A47A8" w:rsidP="007A47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انواع نظام های ارایه خدمات سلامت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مقایسه نظام ها در ایران و جهان</w:t>
            </w:r>
          </w:p>
        </w:tc>
        <w:tc>
          <w:tcPr>
            <w:tcW w:w="847" w:type="dxa"/>
          </w:tcPr>
          <w:p w14:paraId="4025F416" w14:textId="77777777" w:rsidR="007A47A8" w:rsidRPr="00EB6DB3" w:rsidRDefault="007A47A8" w:rsidP="007A47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4D0274" w14:paraId="13F47642" w14:textId="77777777" w:rsidTr="0092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7F0453" w14:textId="5B84F89A" w:rsidR="004D0274" w:rsidRPr="00EB6DB3" w:rsidRDefault="004D0274" w:rsidP="004D0274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5FC48F07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2AFD7D0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  <w:vAlign w:val="center"/>
          </w:tcPr>
          <w:p w14:paraId="7EF6F8FC" w14:textId="42CFD1C4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63BAE51D" w14:textId="77777777" w:rsidR="004D0274" w:rsidRPr="00EB6DB3" w:rsidRDefault="004D0274" w:rsidP="004D0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4D0274" w14:paraId="0BF7B2D4" w14:textId="77777777" w:rsidTr="009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698AF5" w14:textId="5A692740" w:rsidR="004D0274" w:rsidRPr="00EB6DB3" w:rsidRDefault="004D0274" w:rsidP="004D0274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4ED51F92" w14:textId="77777777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6129110F" w14:textId="77777777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  <w:vAlign w:val="center"/>
          </w:tcPr>
          <w:p w14:paraId="7F805F29" w14:textId="6F6A81E6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ACFAB9D" w14:textId="77777777" w:rsidR="004D0274" w:rsidRPr="00EB6DB3" w:rsidRDefault="004D0274" w:rsidP="004D0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4D0274" w14:paraId="626BDEA5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942E2E" w14:textId="01D5E7D0" w:rsidR="004D0274" w:rsidRPr="00EB6DB3" w:rsidRDefault="004D0274" w:rsidP="004D0274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04852EC0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045F37B2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53E86721" w14:textId="5223B669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15C93110" w14:textId="77777777" w:rsidR="004D0274" w:rsidRPr="00EB6DB3" w:rsidRDefault="004D0274" w:rsidP="004D0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4D0274" w14:paraId="4F9C0152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4943BF" w14:textId="302BAF1D" w:rsidR="004D0274" w:rsidRPr="00EB6DB3" w:rsidRDefault="004D0274" w:rsidP="004D0274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04C8965E" w14:textId="77777777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E3D477A" w14:textId="77777777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2FEBD70F" w14:textId="77777777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05A615B9" w14:textId="77777777" w:rsidR="004D0274" w:rsidRPr="00EB6DB3" w:rsidRDefault="004D0274" w:rsidP="004D0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4D0274" w14:paraId="075BD974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EEB7996" w14:textId="1F73EC7E" w:rsidR="004D0274" w:rsidRPr="00EB6DB3" w:rsidRDefault="004D0274" w:rsidP="004D0274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29F78690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17F213B0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3CEA0474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8B9B4D9" w14:textId="77777777" w:rsidR="004D0274" w:rsidRPr="00EB6DB3" w:rsidRDefault="004D0274" w:rsidP="004D0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4D0274" w14:paraId="453C524B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9B1EAEA" w14:textId="05E45CC4" w:rsidR="004D0274" w:rsidRPr="00EB6DB3" w:rsidRDefault="004D0274" w:rsidP="004D0274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07B8107F" w14:textId="77777777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3B5D817F" w14:textId="77777777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0D3DC92B" w14:textId="77777777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165B3CE8" w14:textId="77777777" w:rsidR="004D0274" w:rsidRPr="00EB6DB3" w:rsidRDefault="004D0274" w:rsidP="004D0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4D0274" w14:paraId="75ABA566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62DE20F" w14:textId="117F4B7A" w:rsidR="004D0274" w:rsidRPr="00EB6DB3" w:rsidRDefault="004D0274" w:rsidP="004D0274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3604E5BA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74EDE3AA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6543DB74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746E427" w14:textId="77777777" w:rsidR="004D0274" w:rsidRPr="00EB6DB3" w:rsidRDefault="004D0274" w:rsidP="004D0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4D0274" w14:paraId="49DDDD67" w14:textId="77777777" w:rsidTr="00CE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4F5365C" w14:textId="3B55B1E7" w:rsidR="004D0274" w:rsidRPr="00EB6DB3" w:rsidRDefault="004D0274" w:rsidP="004D0274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7155623F" w14:textId="77777777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73A70E3C" w14:textId="77777777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6AD9FDAB" w14:textId="77777777" w:rsidR="004D0274" w:rsidRPr="00EB6DB3" w:rsidRDefault="004D0274" w:rsidP="004D02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47E57C49" w14:textId="77777777" w:rsidR="004D0274" w:rsidRPr="00EB6DB3" w:rsidRDefault="004D0274" w:rsidP="004D027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4D0274" w14:paraId="580AA5B9" w14:textId="77777777" w:rsidTr="00CE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838CEF" w14:textId="6EAE27AA" w:rsidR="004D0274" w:rsidRPr="00EB6DB3" w:rsidRDefault="004D0274" w:rsidP="004D0274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381" w:type="dxa"/>
          </w:tcPr>
          <w:p w14:paraId="4AD3BE75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8" w:type="dxa"/>
          </w:tcPr>
          <w:p w14:paraId="383E687E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5" w:type="dxa"/>
          </w:tcPr>
          <w:p w14:paraId="4D3B8962" w14:textId="77777777" w:rsidR="004D0274" w:rsidRPr="00EB6DB3" w:rsidRDefault="004D0274" w:rsidP="004D02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001245C1" w14:textId="77777777" w:rsidR="004D0274" w:rsidRPr="00EB6DB3" w:rsidRDefault="004D0274" w:rsidP="004D027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17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52CF0315" w:rsidR="00763530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275605E1" w14:textId="77777777" w:rsidR="004D0274" w:rsidRPr="00E22E34" w:rsidRDefault="004D0274" w:rsidP="004D0274">
      <w:pPr>
        <w:bidi/>
        <w:spacing w:after="0" w:line="240" w:lineRule="auto"/>
        <w:contextualSpacing/>
        <w:jc w:val="both"/>
        <w:rPr>
          <w:rFonts w:cs="B Lotus"/>
          <w:sz w:val="28"/>
          <w:szCs w:val="28"/>
          <w:rtl/>
          <w:lang w:bidi="fa-IR"/>
        </w:rPr>
      </w:pPr>
      <w:r w:rsidRPr="00E22E34">
        <w:rPr>
          <w:rFonts w:cs="B Lotus" w:hint="cs"/>
          <w:sz w:val="28"/>
          <w:szCs w:val="28"/>
          <w:rtl/>
          <w:lang w:bidi="fa-IR"/>
        </w:rPr>
        <w:t>حضور فعال در کلاس، انجام تکالیف ارایه شده به موازات پیشرفت درس</w:t>
      </w:r>
    </w:p>
    <w:p w14:paraId="6AB61544" w14:textId="77777777" w:rsidR="004D0274" w:rsidRPr="00EB6DB3" w:rsidRDefault="004D0274" w:rsidP="004D0274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72F0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372F08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372F08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372F0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372F08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372F0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372F08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45E5724A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22"/>
        <w:gridCol w:w="7828"/>
      </w:tblGrid>
      <w:tr w:rsidR="00372F08" w:rsidRPr="004A5A5F" w14:paraId="49CE476B" w14:textId="77777777" w:rsidTr="00372F08">
        <w:trPr>
          <w:trHeight w:val="522"/>
        </w:trPr>
        <w:tc>
          <w:tcPr>
            <w:tcW w:w="814" w:type="pct"/>
            <w:tcBorders>
              <w:right w:val="single" w:sz="4" w:space="0" w:color="auto"/>
            </w:tcBorders>
          </w:tcPr>
          <w:p w14:paraId="01E67850" w14:textId="77777777" w:rsidR="00372F08" w:rsidRPr="004318FE" w:rsidRDefault="00372F08" w:rsidP="005F2774">
            <w:pPr>
              <w:bidi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10%</w:t>
            </w:r>
          </w:p>
        </w:tc>
        <w:tc>
          <w:tcPr>
            <w:tcW w:w="4186" w:type="pct"/>
            <w:tcBorders>
              <w:left w:val="single" w:sz="4" w:space="0" w:color="auto"/>
            </w:tcBorders>
          </w:tcPr>
          <w:p w14:paraId="01A248C4" w14:textId="552A5CA3" w:rsidR="00372F08" w:rsidRPr="004318FE" w:rsidRDefault="00372F08" w:rsidP="005F2774">
            <w:pPr>
              <w:bidi/>
              <w:contextualSpacing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حضور فعال در کلاس</w:t>
            </w:r>
            <w:r w:rsidR="007A47A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رعایت پوشش حرفه ای</w:t>
            </w:r>
          </w:p>
        </w:tc>
      </w:tr>
      <w:tr w:rsidR="00372F08" w:rsidRPr="004A5A5F" w14:paraId="50F7D318" w14:textId="77777777" w:rsidTr="00372F08">
        <w:trPr>
          <w:trHeight w:val="519"/>
        </w:trPr>
        <w:tc>
          <w:tcPr>
            <w:tcW w:w="814" w:type="pct"/>
            <w:tcBorders>
              <w:right w:val="single" w:sz="4" w:space="0" w:color="auto"/>
            </w:tcBorders>
          </w:tcPr>
          <w:p w14:paraId="0996B7E6" w14:textId="77777777" w:rsidR="00372F08" w:rsidRPr="004318FE" w:rsidRDefault="00372F08" w:rsidP="005F2774">
            <w:pPr>
              <w:bidi/>
              <w:contextualSpacing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30%</w:t>
            </w:r>
          </w:p>
        </w:tc>
        <w:tc>
          <w:tcPr>
            <w:tcW w:w="4186" w:type="pct"/>
            <w:tcBorders>
              <w:left w:val="single" w:sz="4" w:space="0" w:color="auto"/>
            </w:tcBorders>
          </w:tcPr>
          <w:p w14:paraId="7619A5BA" w14:textId="6781AECC" w:rsidR="00372F08" w:rsidRPr="004318FE" w:rsidRDefault="00372F08" w:rsidP="00372F08">
            <w:pPr>
              <w:bidi/>
              <w:contextualSpacing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فعالیت های کلاسی و تکالیف هفتگی</w:t>
            </w:r>
          </w:p>
        </w:tc>
      </w:tr>
      <w:tr w:rsidR="00372F08" w:rsidRPr="004A5A5F" w14:paraId="241B8989" w14:textId="77777777" w:rsidTr="00372F08">
        <w:trPr>
          <w:trHeight w:val="635"/>
        </w:trPr>
        <w:tc>
          <w:tcPr>
            <w:tcW w:w="814" w:type="pct"/>
            <w:tcBorders>
              <w:right w:val="single" w:sz="4" w:space="0" w:color="auto"/>
            </w:tcBorders>
          </w:tcPr>
          <w:p w14:paraId="4E6A29BE" w14:textId="77777777" w:rsidR="00372F08" w:rsidRPr="004318FE" w:rsidRDefault="00372F08" w:rsidP="005F2774">
            <w:pPr>
              <w:bidi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60%</w:t>
            </w:r>
          </w:p>
        </w:tc>
        <w:tc>
          <w:tcPr>
            <w:tcW w:w="4186" w:type="pct"/>
            <w:tcBorders>
              <w:left w:val="single" w:sz="4" w:space="0" w:color="auto"/>
            </w:tcBorders>
          </w:tcPr>
          <w:p w14:paraId="59D038AF" w14:textId="77777777" w:rsidR="00372F08" w:rsidRPr="004318FE" w:rsidRDefault="00372F08" w:rsidP="005F2774">
            <w:pPr>
              <w:bidi/>
              <w:contextualSpacing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امتحان پایان ترم                                 </w:t>
            </w:r>
          </w:p>
        </w:tc>
      </w:tr>
    </w:tbl>
    <w:p w14:paraId="0E5E6D75" w14:textId="77777777" w:rsidR="00372F08" w:rsidRPr="00372F08" w:rsidRDefault="00372F08" w:rsidP="00372F08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lastRenderedPageBreak/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4EAE447F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400ABADD" w14:textId="1C04FF40" w:rsidR="004D0274" w:rsidRPr="00E329F2" w:rsidRDefault="009C1AD8" w:rsidP="004D0274">
      <w:pPr>
        <w:bidi/>
        <w:spacing w:after="0" w:line="240" w:lineRule="auto"/>
        <w:jc w:val="both"/>
        <w:rPr>
          <w:rFonts w:asciiTheme="majorBidi" w:hAnsiTheme="majorBidi" w:cs="2  Titr"/>
          <w:sz w:val="20"/>
          <w:szCs w:val="20"/>
          <w:rtl/>
          <w:lang w:bidi="fa-IR"/>
        </w:rPr>
      </w:pPr>
      <w:r>
        <w:rPr>
          <w:rFonts w:asciiTheme="majorBidi" w:hAnsiTheme="majorBidi" w:cs="2  Titr" w:hint="cs"/>
          <w:sz w:val="20"/>
          <w:szCs w:val="20"/>
          <w:rtl/>
          <w:lang w:bidi="fa-IR"/>
        </w:rPr>
        <w:t>1</w:t>
      </w:r>
      <w:r w:rsidR="004D0274" w:rsidRPr="00E329F2">
        <w:rPr>
          <w:rFonts w:asciiTheme="majorBidi" w:hAnsiTheme="majorBidi" w:cs="2  Titr" w:hint="cs"/>
          <w:sz w:val="20"/>
          <w:szCs w:val="20"/>
          <w:rtl/>
          <w:lang w:bidi="fa-IR"/>
        </w:rPr>
        <w:t>-اصول خدمات بهداشتی ، حسین شجاعی زاده ،فربد عبادی فرد آذر، آخرین چاپ</w:t>
      </w:r>
    </w:p>
    <w:p w14:paraId="76AF7B6F" w14:textId="2A5337FF" w:rsidR="004D0274" w:rsidRPr="00E329F2" w:rsidRDefault="009C1AD8" w:rsidP="004D0274">
      <w:pPr>
        <w:bidi/>
        <w:spacing w:after="0" w:line="240" w:lineRule="auto"/>
        <w:jc w:val="both"/>
        <w:rPr>
          <w:rFonts w:asciiTheme="majorBidi" w:hAnsiTheme="majorBidi" w:cs="2  Titr"/>
          <w:sz w:val="20"/>
          <w:szCs w:val="20"/>
          <w:rtl/>
          <w:lang w:bidi="fa-IR"/>
        </w:rPr>
      </w:pPr>
      <w:r>
        <w:rPr>
          <w:rFonts w:asciiTheme="majorBidi" w:hAnsiTheme="majorBidi" w:cs="2  Titr" w:hint="cs"/>
          <w:sz w:val="20"/>
          <w:szCs w:val="20"/>
          <w:rtl/>
          <w:lang w:bidi="fa-IR"/>
        </w:rPr>
        <w:t>2</w:t>
      </w:r>
      <w:r w:rsidR="004D0274" w:rsidRPr="00E329F2">
        <w:rPr>
          <w:rFonts w:asciiTheme="majorBidi" w:hAnsiTheme="majorBidi" w:cs="2  Titr" w:hint="cs"/>
          <w:sz w:val="20"/>
          <w:szCs w:val="20"/>
          <w:rtl/>
          <w:lang w:bidi="fa-IR"/>
        </w:rPr>
        <w:t>-اصول و مبانی خدمات بهداشتی ،نسرین رحیمی ، آخرین چاپ</w:t>
      </w:r>
    </w:p>
    <w:p w14:paraId="451F58A5" w14:textId="47990EF5" w:rsidR="004D0274" w:rsidRPr="00E329F2" w:rsidRDefault="009C1AD8" w:rsidP="004D0274">
      <w:pPr>
        <w:bidi/>
        <w:spacing w:after="0" w:line="240" w:lineRule="auto"/>
        <w:jc w:val="both"/>
        <w:rPr>
          <w:rFonts w:asciiTheme="majorBidi" w:hAnsiTheme="majorBidi" w:cs="2  Titr"/>
          <w:sz w:val="20"/>
          <w:szCs w:val="20"/>
          <w:rtl/>
          <w:lang w:bidi="fa-IR"/>
        </w:rPr>
      </w:pPr>
      <w:r>
        <w:rPr>
          <w:rFonts w:asciiTheme="majorBidi" w:hAnsiTheme="majorBidi" w:cs="2  Titr" w:hint="cs"/>
          <w:sz w:val="20"/>
          <w:szCs w:val="20"/>
          <w:rtl/>
          <w:lang w:bidi="fa-IR"/>
        </w:rPr>
        <w:t>3</w:t>
      </w:r>
      <w:r w:rsidR="004D0274" w:rsidRPr="00E329F2">
        <w:rPr>
          <w:rFonts w:asciiTheme="majorBidi" w:hAnsiTheme="majorBidi" w:cs="2  Titr" w:hint="cs"/>
          <w:sz w:val="20"/>
          <w:szCs w:val="20"/>
          <w:rtl/>
          <w:lang w:bidi="fa-IR"/>
        </w:rPr>
        <w:t xml:space="preserve">- بهداشت عمومی ، پریوش حلم سرشت ، اسماعیل دل پیشه، آخرین چاپ </w:t>
      </w:r>
    </w:p>
    <w:p w14:paraId="5E988D94" w14:textId="77777777" w:rsidR="004D0274" w:rsidRPr="00E329F2" w:rsidRDefault="004D0274" w:rsidP="004D0274">
      <w:pPr>
        <w:bidi/>
        <w:spacing w:after="0" w:line="240" w:lineRule="auto"/>
        <w:jc w:val="both"/>
        <w:rPr>
          <w:rFonts w:asciiTheme="majorBidi" w:hAnsiTheme="majorBidi" w:cs="2  Titr"/>
          <w:sz w:val="20"/>
          <w:szCs w:val="20"/>
          <w:rtl/>
          <w:lang w:bidi="fa-IR"/>
        </w:rPr>
      </w:pPr>
      <w:r w:rsidRPr="00E329F2">
        <w:rPr>
          <w:rFonts w:asciiTheme="majorBidi" w:hAnsiTheme="majorBidi" w:cs="2  Titr" w:hint="cs"/>
          <w:sz w:val="20"/>
          <w:szCs w:val="20"/>
          <w:rtl/>
          <w:lang w:bidi="fa-IR"/>
        </w:rPr>
        <w:t>4- کلیات خدمات بهداشتی ، درسنامه پزشکی پیشگیری و اجتماعی ، حسین شجاعی تهرانی ، آخرین چاپ</w:t>
      </w:r>
    </w:p>
    <w:p w14:paraId="1D7C463A" w14:textId="0CCAED11" w:rsidR="004D0274" w:rsidRDefault="004D0274" w:rsidP="004D0274">
      <w:pPr>
        <w:bidi/>
        <w:spacing w:after="0" w:line="240" w:lineRule="auto"/>
        <w:jc w:val="both"/>
        <w:rPr>
          <w:rFonts w:asciiTheme="majorBidi" w:hAnsiTheme="majorBidi" w:cs="2  Titr"/>
          <w:sz w:val="20"/>
          <w:szCs w:val="20"/>
          <w:rtl/>
          <w:lang w:bidi="fa-IR"/>
        </w:rPr>
      </w:pPr>
      <w:r w:rsidRPr="00E329F2">
        <w:rPr>
          <w:rFonts w:asciiTheme="majorBidi" w:hAnsiTheme="majorBidi" w:cs="2  Titr" w:hint="cs"/>
          <w:sz w:val="20"/>
          <w:szCs w:val="20"/>
          <w:rtl/>
          <w:lang w:bidi="fa-IR"/>
        </w:rPr>
        <w:t>5- کلیه سایت های فارسی و انگلیسی مرتبط با بهداشت سلامت</w:t>
      </w:r>
    </w:p>
    <w:p w14:paraId="5FF56E61" w14:textId="52290C49" w:rsidR="009C1AD8" w:rsidRDefault="009C1AD8" w:rsidP="009C1AD8">
      <w:pPr>
        <w:bidi/>
        <w:spacing w:after="0" w:line="240" w:lineRule="auto"/>
        <w:jc w:val="both"/>
        <w:rPr>
          <w:rFonts w:asciiTheme="majorBidi" w:hAnsiTheme="majorBidi" w:cs="2  Titr"/>
          <w:sz w:val="20"/>
          <w:szCs w:val="20"/>
          <w:rtl/>
          <w:lang w:bidi="fa-IR"/>
        </w:rPr>
      </w:pPr>
      <w:r>
        <w:rPr>
          <w:rFonts w:asciiTheme="majorBidi" w:hAnsiTheme="majorBidi" w:cs="2  Titr" w:hint="cs"/>
          <w:sz w:val="20"/>
          <w:szCs w:val="20"/>
          <w:rtl/>
          <w:lang w:bidi="fa-IR"/>
        </w:rPr>
        <w:t xml:space="preserve">6-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دکتر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کامل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شادپور،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فصل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7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گفتار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3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کتاب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جامع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بهداشت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عمومی،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اصلاح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بخش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سلامت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.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آخرین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ویراست</w:t>
      </w:r>
    </w:p>
    <w:p w14:paraId="4ADD877D" w14:textId="576B7701" w:rsidR="009C1AD8" w:rsidRPr="00E329F2" w:rsidRDefault="009C1AD8" w:rsidP="009C1AD8">
      <w:pPr>
        <w:bidi/>
        <w:spacing w:after="0" w:line="240" w:lineRule="auto"/>
        <w:jc w:val="both"/>
        <w:rPr>
          <w:rFonts w:asciiTheme="majorBidi" w:hAnsiTheme="majorBidi" w:cs="2  Titr"/>
          <w:sz w:val="20"/>
          <w:szCs w:val="20"/>
          <w:rtl/>
          <w:lang w:bidi="fa-IR"/>
        </w:rPr>
      </w:pPr>
      <w:r>
        <w:rPr>
          <w:rFonts w:asciiTheme="majorBidi" w:hAnsiTheme="majorBidi" w:cs="2  Titr" w:hint="cs"/>
          <w:sz w:val="20"/>
          <w:szCs w:val="20"/>
          <w:rtl/>
          <w:lang w:bidi="fa-IR"/>
        </w:rPr>
        <w:t xml:space="preserve">7-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دکتر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ایروان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مسعودی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اصل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و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دکتر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علی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اخوان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بهباهانی،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نظام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های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بهداشتی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درمانی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تطبیقی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.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سازمان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بیمه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سلامت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ایران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.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چاپ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</w:t>
      </w:r>
      <w:r w:rsidRPr="009C1AD8">
        <w:rPr>
          <w:rFonts w:asciiTheme="majorBidi" w:hAnsiTheme="majorBidi" w:cs="2  Titr" w:hint="cs"/>
          <w:sz w:val="20"/>
          <w:szCs w:val="20"/>
          <w:rtl/>
          <w:lang w:bidi="fa-IR"/>
        </w:rPr>
        <w:t>اول</w:t>
      </w:r>
      <w:r w:rsidRPr="009C1AD8">
        <w:rPr>
          <w:rFonts w:asciiTheme="majorBidi" w:hAnsiTheme="majorBidi" w:cs="2  Titr"/>
          <w:sz w:val="20"/>
          <w:szCs w:val="20"/>
          <w:rtl/>
          <w:lang w:bidi="fa-IR"/>
        </w:rPr>
        <w:t xml:space="preserve"> 1394</w:t>
      </w:r>
    </w:p>
    <w:p w14:paraId="439EE248" w14:textId="64D498C9" w:rsidR="004D0274" w:rsidRDefault="009C1AD8" w:rsidP="004D0274">
      <w:pPr>
        <w:bidi/>
        <w:spacing w:after="0" w:line="240" w:lineRule="auto"/>
        <w:jc w:val="both"/>
        <w:rPr>
          <w:rFonts w:asciiTheme="majorBidi" w:hAnsiTheme="majorBidi" w:cs="2  Titr"/>
          <w:b/>
          <w:bCs/>
          <w:sz w:val="26"/>
          <w:szCs w:val="26"/>
          <w:lang w:bidi="fa-IR"/>
        </w:rPr>
      </w:pPr>
      <w:r>
        <w:rPr>
          <w:rFonts w:asciiTheme="majorBidi" w:hAnsiTheme="majorBidi" w:cs="2  Titr"/>
          <w:b/>
          <w:bCs/>
          <w:sz w:val="26"/>
          <w:szCs w:val="26"/>
          <w:lang w:bidi="fa-IR"/>
        </w:rPr>
        <w:t>8</w:t>
      </w:r>
      <w:r w:rsidR="004D0274">
        <w:rPr>
          <w:rFonts w:asciiTheme="majorBidi" w:hAnsiTheme="majorBidi" w:cs="2  Titr"/>
          <w:b/>
          <w:bCs/>
          <w:sz w:val="26"/>
          <w:szCs w:val="26"/>
          <w:lang w:bidi="fa-IR"/>
        </w:rPr>
        <w:t xml:space="preserve">-  Stanhope, M..Lancaster,J. Foundations of nursing in the community, Mosby,  last Edition                                        .                                                                                                                        </w:t>
      </w:r>
    </w:p>
    <w:p w14:paraId="415BBB5F" w14:textId="77777777" w:rsidR="004D0274" w:rsidRDefault="004D0274" w:rsidP="004D0274">
      <w:pPr>
        <w:bidi/>
        <w:spacing w:after="0" w:line="240" w:lineRule="auto"/>
        <w:jc w:val="both"/>
        <w:rPr>
          <w:rFonts w:asciiTheme="majorBidi" w:hAnsiTheme="majorBidi" w:cs="2  Titr"/>
          <w:b/>
          <w:bCs/>
          <w:sz w:val="26"/>
          <w:szCs w:val="26"/>
          <w:lang w:bidi="fa-IR"/>
        </w:rPr>
      </w:pPr>
    </w:p>
    <w:p w14:paraId="773015D5" w14:textId="3E5B4125" w:rsidR="004D0274" w:rsidRDefault="004D0274" w:rsidP="009C1AD8">
      <w:pPr>
        <w:bidi/>
        <w:spacing w:after="0" w:line="240" w:lineRule="auto"/>
        <w:jc w:val="both"/>
        <w:rPr>
          <w:rFonts w:asciiTheme="majorBidi" w:hAnsiTheme="majorBidi" w:cs="2  Titr"/>
          <w:b/>
          <w:bCs/>
          <w:sz w:val="26"/>
          <w:szCs w:val="26"/>
          <w:lang w:bidi="fa-IR"/>
        </w:rPr>
      </w:pPr>
      <w:r>
        <w:rPr>
          <w:rFonts w:asciiTheme="majorBidi" w:hAnsiTheme="majorBidi" w:cs="2  Titr"/>
          <w:b/>
          <w:bCs/>
          <w:sz w:val="26"/>
          <w:szCs w:val="26"/>
          <w:lang w:bidi="fa-IR"/>
        </w:rPr>
        <w:t>.</w:t>
      </w:r>
      <w:r w:rsidR="009C1AD8">
        <w:rPr>
          <w:rFonts w:asciiTheme="majorBidi" w:hAnsiTheme="majorBidi" w:cs="2  Titr"/>
          <w:b/>
          <w:bCs/>
          <w:sz w:val="26"/>
          <w:szCs w:val="26"/>
          <w:lang w:bidi="fa-IR"/>
        </w:rPr>
        <w:t>9</w:t>
      </w:r>
      <w:r>
        <w:rPr>
          <w:rFonts w:asciiTheme="majorBidi" w:hAnsiTheme="majorBidi" w:cs="2  Titr"/>
          <w:b/>
          <w:bCs/>
          <w:sz w:val="26"/>
          <w:szCs w:val="26"/>
          <w:lang w:bidi="fa-IR"/>
        </w:rPr>
        <w:t xml:space="preserve"> -Talbot L. Verrinder G. Promoting health – the primary health care approach, Elsevier,  last Edition.                                                                                          </w:t>
      </w:r>
    </w:p>
    <w:p w14:paraId="0AC282EB" w14:textId="77777777" w:rsidR="004D0274" w:rsidRDefault="004D0274" w:rsidP="004D0274">
      <w:pPr>
        <w:bidi/>
        <w:spacing w:after="0" w:line="240" w:lineRule="auto"/>
        <w:jc w:val="both"/>
        <w:rPr>
          <w:rFonts w:asciiTheme="majorBidi" w:hAnsiTheme="majorBidi" w:cs="2  Titr"/>
          <w:b/>
          <w:bCs/>
          <w:sz w:val="26"/>
          <w:szCs w:val="26"/>
          <w:lang w:bidi="fa-IR"/>
        </w:rPr>
      </w:pPr>
      <w:r>
        <w:rPr>
          <w:rFonts w:asciiTheme="majorBidi" w:hAnsiTheme="majorBidi" w:cs="2  Titr"/>
          <w:b/>
          <w:bCs/>
          <w:sz w:val="26"/>
          <w:szCs w:val="26"/>
          <w:lang w:bidi="fa-IR"/>
        </w:rPr>
        <w:t xml:space="preserve">                                                                                  </w:t>
      </w:r>
    </w:p>
    <w:p w14:paraId="632532A2" w14:textId="46EEC6F8" w:rsidR="004D0274" w:rsidRDefault="009C1AD8" w:rsidP="004D0274">
      <w:pPr>
        <w:bidi/>
        <w:spacing w:after="0" w:line="240" w:lineRule="auto"/>
        <w:jc w:val="both"/>
        <w:rPr>
          <w:rFonts w:asciiTheme="majorBidi" w:hAnsiTheme="majorBidi" w:cs="2  Titr"/>
          <w:b/>
          <w:bCs/>
          <w:sz w:val="26"/>
          <w:szCs w:val="26"/>
          <w:lang w:bidi="fa-IR"/>
        </w:rPr>
      </w:pPr>
      <w:r>
        <w:rPr>
          <w:rFonts w:asciiTheme="majorBidi" w:hAnsiTheme="majorBidi" w:cs="2  Titr"/>
          <w:b/>
          <w:bCs/>
          <w:sz w:val="26"/>
          <w:szCs w:val="26"/>
          <w:lang w:bidi="fa-IR"/>
        </w:rPr>
        <w:lastRenderedPageBreak/>
        <w:t>10</w:t>
      </w:r>
      <w:r w:rsidR="004D0274">
        <w:rPr>
          <w:rFonts w:asciiTheme="majorBidi" w:hAnsiTheme="majorBidi" w:cs="2  Titr"/>
          <w:b/>
          <w:bCs/>
          <w:sz w:val="26"/>
          <w:szCs w:val="26"/>
          <w:lang w:bidi="fa-IR"/>
        </w:rPr>
        <w:t xml:space="preserve">- Clark, M.j.community health nursing – advocacy for population health, prentice Hall ,    last Edition.                                                                                   </w:t>
      </w:r>
    </w:p>
    <w:p w14:paraId="251452B6" w14:textId="11937262" w:rsidR="004D0274" w:rsidRDefault="009C1AD8" w:rsidP="004D0274">
      <w:pPr>
        <w:bidi/>
        <w:spacing w:after="0" w:line="240" w:lineRule="auto"/>
        <w:jc w:val="both"/>
        <w:rPr>
          <w:rFonts w:asciiTheme="majorBidi" w:hAnsiTheme="majorBidi" w:cs="2  Titr"/>
          <w:b/>
          <w:bCs/>
          <w:sz w:val="26"/>
          <w:szCs w:val="26"/>
          <w:lang w:bidi="fa-IR"/>
        </w:rPr>
      </w:pPr>
      <w:r>
        <w:rPr>
          <w:rFonts w:asciiTheme="majorBidi" w:hAnsiTheme="majorBidi" w:cs="2  Titr"/>
          <w:b/>
          <w:bCs/>
          <w:sz w:val="26"/>
          <w:szCs w:val="26"/>
          <w:lang w:bidi="fa-IR"/>
        </w:rPr>
        <w:t>11</w:t>
      </w:r>
      <w:r w:rsidR="004D0274">
        <w:rPr>
          <w:rFonts w:asciiTheme="majorBidi" w:hAnsiTheme="majorBidi" w:cs="2  Titr"/>
          <w:b/>
          <w:bCs/>
          <w:sz w:val="26"/>
          <w:szCs w:val="26"/>
          <w:lang w:bidi="fa-IR"/>
        </w:rPr>
        <w:t xml:space="preserve">-Merson, M.H. Brlck , R.E. Mills A, Inter national public health, Jones and Bartlett,   last Edition                                                                                                    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0A2DB2B1" w14:textId="7953D730" w:rsidR="000C7326" w:rsidRDefault="004E2BE7" w:rsidP="004D027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sectPr w:rsidR="000C7326" w:rsidSect="009C289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44032" w14:textId="77777777" w:rsidR="009C2897" w:rsidRDefault="009C2897" w:rsidP="00EB6DB3">
      <w:pPr>
        <w:spacing w:after="0" w:line="240" w:lineRule="auto"/>
      </w:pPr>
      <w:r>
        <w:separator/>
      </w:r>
    </w:p>
  </w:endnote>
  <w:endnote w:type="continuationSeparator" w:id="0">
    <w:p w14:paraId="00EAA73F" w14:textId="77777777" w:rsidR="009C2897" w:rsidRDefault="009C2897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2AEF6DD8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AD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38BED" w14:textId="77777777" w:rsidR="009C2897" w:rsidRDefault="009C2897" w:rsidP="00EB6DB3">
      <w:pPr>
        <w:spacing w:after="0" w:line="240" w:lineRule="auto"/>
      </w:pPr>
      <w:r>
        <w:separator/>
      </w:r>
    </w:p>
  </w:footnote>
  <w:footnote w:type="continuationSeparator" w:id="0">
    <w:p w14:paraId="62F793C0" w14:textId="77777777" w:rsidR="009C2897" w:rsidRDefault="009C2897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3"/>
    <w:multiLevelType w:val="hybridMultilevel"/>
    <w:tmpl w:val="8CF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65886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828599">
    <w:abstractNumId w:val="2"/>
  </w:num>
  <w:num w:numId="2" w16cid:durableId="1199783014">
    <w:abstractNumId w:val="3"/>
  </w:num>
  <w:num w:numId="3" w16cid:durableId="687803238">
    <w:abstractNumId w:val="6"/>
  </w:num>
  <w:num w:numId="4" w16cid:durableId="1197351112">
    <w:abstractNumId w:val="5"/>
  </w:num>
  <w:num w:numId="5" w16cid:durableId="186992781">
    <w:abstractNumId w:val="4"/>
  </w:num>
  <w:num w:numId="6" w16cid:durableId="376707499">
    <w:abstractNumId w:val="0"/>
  </w:num>
  <w:num w:numId="7" w16cid:durableId="379669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1MbQ0NbSwMDI3MTRS0lEKTi0uzszPAykwrQUA6nR8TCwAAAA="/>
  </w:docVars>
  <w:rsids>
    <w:rsidRoot w:val="00F7033C"/>
    <w:rsid w:val="0000437E"/>
    <w:rsid w:val="000169D9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B73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72F08"/>
    <w:rsid w:val="00377A93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D0274"/>
    <w:rsid w:val="004E2BE7"/>
    <w:rsid w:val="004E306D"/>
    <w:rsid w:val="004E70F4"/>
    <w:rsid w:val="004F0DD5"/>
    <w:rsid w:val="004F2009"/>
    <w:rsid w:val="00505865"/>
    <w:rsid w:val="00527E9F"/>
    <w:rsid w:val="00551073"/>
    <w:rsid w:val="00562721"/>
    <w:rsid w:val="00592F5F"/>
    <w:rsid w:val="005957C4"/>
    <w:rsid w:val="005A497A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40C2B"/>
    <w:rsid w:val="00757159"/>
    <w:rsid w:val="00763530"/>
    <w:rsid w:val="007655B2"/>
    <w:rsid w:val="007A289E"/>
    <w:rsid w:val="007A47A8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D6CAF"/>
    <w:rsid w:val="008E495F"/>
    <w:rsid w:val="00914CAC"/>
    <w:rsid w:val="00933443"/>
    <w:rsid w:val="009340B5"/>
    <w:rsid w:val="009375F5"/>
    <w:rsid w:val="00946D4D"/>
    <w:rsid w:val="00971252"/>
    <w:rsid w:val="009A0090"/>
    <w:rsid w:val="009C1AD8"/>
    <w:rsid w:val="009C2897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E4741"/>
    <w:rsid w:val="00D237ED"/>
    <w:rsid w:val="00D258F5"/>
    <w:rsid w:val="00D272D4"/>
    <w:rsid w:val="00D47EB7"/>
    <w:rsid w:val="00D92DAC"/>
    <w:rsid w:val="00DB28EF"/>
    <w:rsid w:val="00DB4835"/>
    <w:rsid w:val="00DC7F56"/>
    <w:rsid w:val="00DD7900"/>
    <w:rsid w:val="00E13CB4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57C6E84B-3C79-4F94-93A1-A3BECA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9E65-B7ED-4B3E-B97F-6A29EE20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1267</Words>
  <Characters>5718</Characters>
  <Application>Microsoft Office Word</Application>
  <DocSecurity>0</DocSecurity>
  <Lines>272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asus</cp:lastModifiedBy>
  <cp:revision>5</cp:revision>
  <cp:lastPrinted>2020-08-02T12:25:00Z</cp:lastPrinted>
  <dcterms:created xsi:type="dcterms:W3CDTF">2022-03-08T07:03:00Z</dcterms:created>
  <dcterms:modified xsi:type="dcterms:W3CDTF">2024-03-11T08:57:00Z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3a5d200e9efe48980fe9058b7e7cf43347d15e3b575f51d5e0a88cf74ee37158</vt:lpwstr>
  </property>
</Properties>
</file>